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400" w:lineRule="exact"/>
        <w:jc w:val="center"/>
        <w:rPr>
          <w:rFonts w:hint="eastAsia" w:ascii="华文中宋" w:hAnsi="华文中宋" w:eastAsia="华文中宋" w:cs="Times New Roman"/>
          <w:color w:val="000000"/>
          <w:sz w:val="36"/>
          <w:szCs w:val="36"/>
        </w:rPr>
      </w:pPr>
      <w:r>
        <w:rPr>
          <w:rFonts w:hint="eastAsia" w:ascii="华文中宋" w:hAnsi="华文中宋" w:eastAsia="华文中宋" w:cs="Times New Roman"/>
          <w:color w:val="000000"/>
          <w:sz w:val="36"/>
          <w:szCs w:val="36"/>
        </w:rPr>
        <w:t>中国新闻奖报纸版面参评作品推荐表</w:t>
      </w:r>
    </w:p>
    <w:tbl>
      <w:tblPr>
        <w:tblStyle w:val="4"/>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81"/>
        <w:gridCol w:w="284"/>
        <w:gridCol w:w="850"/>
        <w:gridCol w:w="425"/>
        <w:gridCol w:w="1701"/>
        <w:gridCol w:w="567"/>
        <w:gridCol w:w="709"/>
        <w:gridCol w:w="851"/>
        <w:gridCol w:w="850"/>
        <w:gridCol w:w="1287"/>
        <w:gridCol w:w="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4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报纸名称</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default" w:ascii="仿宋_GB2312" w:hAnsi="仿宋" w:eastAsia="仿宋_GB2312" w:cs="Times New Roman"/>
                <w:color w:val="000000"/>
                <w:sz w:val="28"/>
                <w:szCs w:val="28"/>
                <w:lang w:val="en-US" w:eastAsia="zh-CN"/>
              </w:rPr>
            </w:pPr>
            <w:r>
              <w:rPr>
                <w:rFonts w:hint="eastAsia" w:ascii="仿宋" w:hAnsi="仿宋" w:eastAsia="仿宋" w:cs="Times New Roman"/>
                <w:szCs w:val="21"/>
                <w:lang w:val="en-US" w:eastAsia="zh-CN"/>
              </w:rPr>
              <w:t>农民日报</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参评项目</w:t>
            </w:r>
          </w:p>
        </w:tc>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hAnsi="仿宋" w:eastAsia="仿宋" w:cs="Times New Roman"/>
                <w:szCs w:val="21"/>
              </w:rPr>
            </w:pPr>
            <w:r>
              <w:rPr>
                <w:rFonts w:hint="eastAsia" w:ascii="仿宋" w:hAnsi="仿宋" w:eastAsia="仿宋" w:cs="Times New Roman"/>
                <w:szCs w:val="21"/>
              </w:rPr>
              <w:t>新闻版面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版面名称</w:t>
            </w:r>
          </w:p>
          <w:p>
            <w:pPr>
              <w:widowControl/>
              <w:spacing w:line="400" w:lineRule="exact"/>
              <w:jc w:val="center"/>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0"/>
              </w:rPr>
              <w:t>及版次</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仿宋" w:hAnsi="仿宋" w:eastAsia="仿宋" w:cs="Times New Roman"/>
                <w:szCs w:val="21"/>
                <w:lang w:val="en-US" w:eastAsia="zh-CN"/>
              </w:rPr>
              <w:t>特别报道·庆丰收 感党恩 五八通版</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刊发日期</w:t>
            </w:r>
          </w:p>
        </w:tc>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4"/>
              </w:rPr>
              <w:t>2021年</w:t>
            </w:r>
            <w:r>
              <w:rPr>
                <w:rFonts w:hint="eastAsia" w:ascii="华文中宋" w:hAnsi="华文中宋" w:eastAsia="华文中宋" w:cs="Times New Roman"/>
                <w:color w:val="000000"/>
                <w:sz w:val="24"/>
                <w:lang w:val="en-US" w:eastAsia="zh-CN"/>
              </w:rPr>
              <w:t>9</w:t>
            </w:r>
            <w:r>
              <w:rPr>
                <w:rFonts w:hint="eastAsia" w:ascii="华文中宋" w:hAnsi="华文中宋" w:eastAsia="华文中宋" w:cs="Times New Roman"/>
                <w:color w:val="000000"/>
                <w:sz w:val="24"/>
              </w:rPr>
              <w:t>月</w:t>
            </w:r>
            <w:r>
              <w:rPr>
                <w:rFonts w:hint="eastAsia" w:ascii="华文中宋" w:hAnsi="华文中宋" w:eastAsia="华文中宋" w:cs="Times New Roman"/>
                <w:color w:val="000000"/>
                <w:sz w:val="24"/>
                <w:lang w:val="en-US" w:eastAsia="zh-CN"/>
              </w:rPr>
              <w:t>24</w:t>
            </w:r>
            <w:r>
              <w:rPr>
                <w:rFonts w:hint="eastAsia" w:ascii="华文中宋" w:hAnsi="华文中宋" w:eastAsia="华文中宋" w:cs="Times New Roman"/>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4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作者</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default" w:ascii="仿宋" w:hAnsi="仿宋" w:eastAsia="仿宋" w:cs="Times New Roman"/>
                <w:color w:val="000000"/>
                <w:szCs w:val="21"/>
                <w:lang w:val="en-US" w:eastAsia="zh-CN"/>
              </w:rPr>
            </w:pPr>
            <w:r>
              <w:rPr>
                <w:rFonts w:hint="eastAsia" w:ascii="仿宋" w:hAnsi="仿宋" w:eastAsia="仿宋" w:cs="Times New Roman"/>
                <w:szCs w:val="21"/>
                <w:lang w:val="en-US" w:eastAsia="zh-CN"/>
              </w:rPr>
              <w:t>杨志华、</w:t>
            </w:r>
            <w:bookmarkStart w:id="0" w:name="_GoBack"/>
            <w:bookmarkEnd w:id="0"/>
            <w:r>
              <w:rPr>
                <w:rFonts w:hint="eastAsia" w:ascii="仿宋" w:hAnsi="仿宋" w:eastAsia="仿宋" w:cs="Times New Roman"/>
                <w:color w:val="000000"/>
                <w:szCs w:val="21"/>
                <w:lang w:val="en-US" w:eastAsia="zh-CN"/>
              </w:rPr>
              <w:t>王艳、刘念</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Times New Roman"/>
                <w:b/>
                <w:color w:val="000000"/>
                <w:sz w:val="28"/>
                <w:szCs w:val="28"/>
              </w:rPr>
            </w:pPr>
            <w:r>
              <w:rPr>
                <w:rFonts w:hint="eastAsia" w:ascii="华文中宋" w:hAnsi="华文中宋" w:eastAsia="华文中宋" w:cs="Times New Roman"/>
                <w:color w:val="000000"/>
                <w:sz w:val="28"/>
                <w:szCs w:val="20"/>
              </w:rPr>
              <w:t>编辑</w:t>
            </w:r>
          </w:p>
        </w:tc>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default" w:ascii="仿宋_GB2312" w:hAnsi="仿宋" w:eastAsia="仿宋_GB2312" w:cs="Times New Roman"/>
                <w:color w:val="000000"/>
                <w:sz w:val="28"/>
                <w:szCs w:val="28"/>
                <w:lang w:val="en-US" w:eastAsia="zh-CN"/>
              </w:rPr>
            </w:pPr>
            <w:r>
              <w:rPr>
                <w:rFonts w:hint="eastAsia" w:ascii="仿宋" w:hAnsi="仿宋" w:eastAsia="仿宋" w:cs="Times New Roman"/>
                <w:szCs w:val="21"/>
                <w:lang w:val="en-US" w:eastAsia="zh-CN"/>
              </w:rPr>
              <w:t>高雅、王一晴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4" w:hRule="exac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采作</w:t>
            </w:r>
          </w:p>
          <w:p>
            <w:pPr>
              <w:spacing w:line="34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编品</w:t>
            </w:r>
          </w:p>
          <w:p>
            <w:pPr>
              <w:spacing w:line="34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过简</w:t>
            </w:r>
          </w:p>
          <w:p>
            <w:pPr>
              <w:spacing w:line="340" w:lineRule="exact"/>
              <w:jc w:val="center"/>
              <w:rPr>
                <w:rFonts w:hint="eastAsia" w:ascii="仿宋_GB2312" w:hAnsi="仿宋" w:eastAsia="仿宋_GB2312" w:cs="Times New Roman"/>
                <w:b/>
                <w:color w:val="000000"/>
                <w:sz w:val="28"/>
                <w:szCs w:val="28"/>
              </w:rPr>
            </w:pPr>
            <w:r>
              <w:rPr>
                <w:rFonts w:hint="eastAsia" w:ascii="华文中宋" w:hAnsi="华文中宋" w:eastAsia="华文中宋" w:cs="Times New Roman"/>
                <w:color w:val="000000"/>
                <w:sz w:val="28"/>
                <w:szCs w:val="20"/>
              </w:rPr>
              <w:t>程介</w:t>
            </w:r>
          </w:p>
        </w:tc>
        <w:tc>
          <w:tcPr>
            <w:tcW w:w="8102" w:type="dxa"/>
            <w:gridSpan w:val="11"/>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作为第一个在国家层面专门为农民设立的全国性节日，习近平总书记连续四年对中国农民丰收节致以祝贺，体现了总书记对农民的深情厚谊和对三农工作的高度重视。农民日报作为三农党媒，以“庆丰收、感党恩”为主题，采用通版的形式推出特别报道，聚焦2021年中国农民丰收节期间位于长江流域的浙江嘉兴、湖南长沙、四川德阳三地同步举办的主场活动。</w:t>
            </w:r>
          </w:p>
          <w:p>
            <w:pPr>
              <w:ind w:firstLine="420" w:firstLineChars="200"/>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在新闻性上，该版面文字稿件为丰收节当晚活动结束后本报记者采写、第一时间发回，及时报道了三地主场活动城乡同庆的喜庆场面，生动展现了农民群众对幸福生活的赞颂和对美好未来的期待。四川德阳群众联欢活动融入三星堆农耕文明元素，以歌舞献上丰收礼赞；湖南长沙通过稻作文化展彰显灿烂的稻作历史；浙江嘉兴突出了深厚的红色文化基因和数字农业的光明前景。</w:t>
            </w:r>
          </w:p>
          <w:p>
            <w:pPr>
              <w:ind w:firstLine="420" w:firstLineChars="200"/>
              <w:jc w:val="left"/>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在艺术性上，该版面以金黄色和红色为主色调，每个元素都由美编精心绘制。版面上方以路线图的形式将长江流域丰收节主场活动举办地四川德阳、湖南长沙、浙江嘉兴连成一条线，三地由山水图标引出文字。版面左侧是金黄的麦穗，右侧是累累硕果，与丰收的喜悦氛围相呼应。版面下方是橙色波浪形底纹加上各地会场的节庆场景</w:t>
            </w:r>
            <w:r>
              <w:rPr>
                <w:rFonts w:hint="default" w:ascii="仿宋" w:hAnsi="仿宋" w:eastAsia="仿宋" w:cs="Times New Roman"/>
                <w:color w:val="000000"/>
                <w:szCs w:val="21"/>
                <w:lang w:val="en-US" w:eastAsia="zh-CN"/>
              </w:rPr>
              <w:t>，以图片报道烘托了节日气氛。整</w:t>
            </w:r>
            <w:r>
              <w:rPr>
                <w:rFonts w:hint="eastAsia" w:ascii="仿宋" w:hAnsi="仿宋" w:eastAsia="仿宋" w:cs="Times New Roman"/>
                <w:color w:val="000000"/>
                <w:szCs w:val="21"/>
                <w:lang w:val="en-US" w:eastAsia="zh-CN"/>
              </w:rPr>
              <w:t>个通版的文图通过长江流域的地图串联起来，在丰收节当日各报版面中独具匠心。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7" w:hRule="exac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社</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会</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效</w:t>
            </w:r>
          </w:p>
          <w:p>
            <w:pPr>
              <w:spacing w:line="36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0"/>
              </w:rPr>
              <w:t>果</w:t>
            </w:r>
          </w:p>
        </w:tc>
        <w:tc>
          <w:tcPr>
            <w:tcW w:w="8102" w:type="dxa"/>
            <w:gridSpan w:val="11"/>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该版面元素丰富、风格统一，及时鲜活地报道了各地欢庆中国农民丰收节的盛况。版面结构编排层次分明、逻辑清晰有序、图文布局得当、设计匠心独运</w:t>
            </w:r>
            <w:r>
              <w:rPr>
                <w:rFonts w:hint="eastAsia" w:ascii="仿宋" w:hAnsi="仿宋" w:eastAsia="仿宋" w:cs="Times New Roman"/>
                <w:color w:val="000000"/>
                <w:szCs w:val="21"/>
              </w:rPr>
              <w:t>，</w:t>
            </w:r>
            <w:r>
              <w:rPr>
                <w:rFonts w:hint="eastAsia" w:ascii="仿宋" w:hAnsi="仿宋" w:eastAsia="仿宋" w:cs="Times New Roman"/>
                <w:color w:val="000000"/>
                <w:szCs w:val="21"/>
                <w:lang w:val="en-US" w:eastAsia="zh-CN"/>
              </w:rPr>
              <w:t>可读性和艺术性兼备。</w:t>
            </w:r>
            <w:r>
              <w:rPr>
                <w:rFonts w:hint="eastAsia" w:ascii="仿宋" w:hAnsi="仿宋" w:eastAsia="仿宋" w:cs="Times New Roman"/>
                <w:color w:val="000000"/>
                <w:szCs w:val="21"/>
              </w:rPr>
              <w:t>主题鲜明、重点突出</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lang w:val="en-US" w:eastAsia="zh-CN"/>
              </w:rPr>
              <w:t>达到</w:t>
            </w:r>
            <w:r>
              <w:rPr>
                <w:rFonts w:hint="eastAsia" w:ascii="仿宋" w:hAnsi="仿宋" w:eastAsia="仿宋" w:cs="Times New Roman"/>
                <w:color w:val="000000"/>
                <w:szCs w:val="21"/>
              </w:rPr>
              <w:t>了良好</w:t>
            </w:r>
            <w:r>
              <w:rPr>
                <w:rFonts w:hint="eastAsia" w:ascii="仿宋" w:hAnsi="仿宋" w:eastAsia="仿宋" w:cs="Times New Roman"/>
                <w:color w:val="000000"/>
                <w:szCs w:val="21"/>
                <w:lang w:val="en-US" w:eastAsia="zh-CN"/>
              </w:rPr>
              <w:t>的</w:t>
            </w:r>
            <w:r>
              <w:rPr>
                <w:rFonts w:hint="eastAsia" w:ascii="仿宋" w:hAnsi="仿宋" w:eastAsia="仿宋" w:cs="Times New Roman"/>
                <w:color w:val="000000"/>
                <w:szCs w:val="21"/>
              </w:rPr>
              <w:t>宣传效果</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lang w:val="en-US" w:eastAsia="zh-CN"/>
              </w:rPr>
              <w:t>该版面在报纸、中国农网、公众号、客户端同步传播，获得读者及业内人士好评和转载，营造了浓厚的社会舆论氛围，在丰收节各报版面中独树一帜。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5" w:hRule="exac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华文中宋" w:hAnsi="华文中宋" w:eastAsia="华文中宋" w:cs="Times New Roman"/>
                <w:sz w:val="28"/>
                <w:szCs w:val="20"/>
              </w:rPr>
            </w:pPr>
            <w:r>
              <w:rPr>
                <w:rFonts w:hint="eastAsia" w:ascii="华文中宋" w:hAnsi="华文中宋" w:eastAsia="华文中宋" w:cs="Times New Roman"/>
                <w:sz w:val="28"/>
                <w:szCs w:val="20"/>
              </w:rPr>
              <w:t>推</w:t>
            </w:r>
          </w:p>
          <w:p>
            <w:pPr>
              <w:widowControl/>
              <w:spacing w:line="400" w:lineRule="exact"/>
              <w:jc w:val="center"/>
              <w:rPr>
                <w:rFonts w:hint="eastAsia" w:ascii="华文中宋" w:hAnsi="华文中宋" w:eastAsia="华文中宋" w:cs="Times New Roman"/>
                <w:sz w:val="28"/>
                <w:szCs w:val="20"/>
              </w:rPr>
            </w:pPr>
            <w:r>
              <w:rPr>
                <w:rFonts w:hint="eastAsia" w:ascii="华文中宋" w:hAnsi="华文中宋" w:eastAsia="华文中宋" w:cs="Times New Roman"/>
                <w:sz w:val="28"/>
                <w:szCs w:val="20"/>
              </w:rPr>
              <w:t>荐</w:t>
            </w:r>
          </w:p>
          <w:p>
            <w:pPr>
              <w:widowControl/>
              <w:spacing w:line="400" w:lineRule="exact"/>
              <w:jc w:val="center"/>
              <w:rPr>
                <w:rFonts w:ascii="华文中宋" w:hAnsi="华文中宋" w:eastAsia="华文中宋" w:cs="Times New Roman"/>
                <w:sz w:val="28"/>
                <w:szCs w:val="20"/>
              </w:rPr>
            </w:pPr>
            <w:r>
              <w:rPr>
                <w:rFonts w:hint="eastAsia" w:ascii="华文中宋" w:hAnsi="华文中宋" w:eastAsia="华文中宋" w:cs="Times New Roman"/>
                <w:sz w:val="28"/>
                <w:szCs w:val="20"/>
              </w:rPr>
              <w:t>理</w:t>
            </w:r>
          </w:p>
          <w:p>
            <w:pPr>
              <w:widowControl/>
              <w:spacing w:line="400" w:lineRule="exact"/>
              <w:jc w:val="center"/>
              <w:rPr>
                <w:rFonts w:hint="eastAsia" w:ascii="华文中宋" w:hAnsi="华文中宋" w:eastAsia="华文中宋" w:cs="Times New Roman"/>
                <w:sz w:val="28"/>
                <w:szCs w:val="20"/>
              </w:rPr>
            </w:pPr>
            <w:r>
              <w:rPr>
                <w:rFonts w:hint="eastAsia" w:ascii="华文中宋" w:hAnsi="华文中宋" w:eastAsia="华文中宋" w:cs="Times New Roman"/>
                <w:sz w:val="28"/>
                <w:szCs w:val="20"/>
              </w:rPr>
              <w:t>由</w:t>
            </w:r>
          </w:p>
        </w:tc>
        <w:tc>
          <w:tcPr>
            <w:tcW w:w="8102"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left"/>
              <w:rPr>
                <w:rFonts w:hint="eastAsia" w:ascii="仿宋" w:hAnsi="仿宋" w:eastAsia="仿宋" w:cs="Times New Roman"/>
                <w:szCs w:val="21"/>
              </w:rPr>
            </w:pPr>
            <w:r>
              <w:rPr>
                <w:rFonts w:hint="eastAsia" w:ascii="仿宋" w:hAnsi="仿宋" w:eastAsia="仿宋" w:cs="Times New Roman"/>
                <w:szCs w:val="21"/>
                <w:lang w:val="en-US" w:eastAsia="zh-CN"/>
              </w:rPr>
              <w:t>这个版面编排思路清晰、策划精心，布局有层次、设计有条理，以长江流域地图为切入点，版面各部分互相呼应，巧妙地展示了丰收节可喜的节庆效应。见报后获得业界认可，取得了良好的宣传效果，创造了良好的舆论氛围，充分体现了农民日报作为三农党报在三农领域重大新闻节点的责任与担当，在主流舆论场中传播了三农好声音，是内容与形式相得益彰的好版面。</w:t>
            </w:r>
          </w:p>
          <w:p>
            <w:pPr>
              <w:widowControl/>
              <w:spacing w:line="360" w:lineRule="exact"/>
              <w:jc w:val="left"/>
              <w:rPr>
                <w:rFonts w:hint="eastAsia" w:ascii="仿宋" w:hAnsi="仿宋" w:eastAsia="仿宋" w:cs="Times New Roman"/>
                <w:szCs w:val="21"/>
              </w:rPr>
            </w:pPr>
            <w:r>
              <w:rPr>
                <w:rFonts w:hint="eastAsia" w:ascii="华文中宋" w:hAnsi="华文中宋" w:eastAsia="华文中宋" w:cs="Times New Roman"/>
                <w:sz w:val="28"/>
                <w:szCs w:val="20"/>
              </w:rPr>
              <w:t xml:space="preserve">                                         签名：</w:t>
            </w:r>
          </w:p>
          <w:p>
            <w:pPr>
              <w:spacing w:line="260" w:lineRule="exact"/>
              <w:ind w:firstLine="420" w:firstLineChars="200"/>
              <w:rPr>
                <w:rFonts w:ascii="仿宋" w:hAnsi="仿宋" w:eastAsia="仿宋" w:cs="Times New Roman"/>
                <w:szCs w:val="21"/>
              </w:rPr>
            </w:pPr>
          </w:p>
          <w:p>
            <w:pPr>
              <w:spacing w:line="360" w:lineRule="exact"/>
              <w:ind w:firstLine="5460" w:firstLineChars="1950"/>
              <w:jc w:val="left"/>
              <w:rPr>
                <w:rFonts w:hint="eastAsia" w:ascii="华文中宋" w:hAnsi="华文中宋" w:eastAsia="华文中宋" w:cs="Times New Roman"/>
                <w:sz w:val="28"/>
                <w:szCs w:val="20"/>
              </w:rPr>
            </w:pPr>
            <w:r>
              <w:rPr>
                <w:rFonts w:hint="eastAsia" w:ascii="华文中宋" w:hAnsi="华文中宋" w:eastAsia="华文中宋" w:cs="Times New Roman"/>
                <w:sz w:val="28"/>
                <w:szCs w:val="20"/>
              </w:rPr>
              <w:t>（盖单位公章）</w:t>
            </w:r>
          </w:p>
          <w:p>
            <w:pPr>
              <w:widowControl/>
              <w:spacing w:line="360" w:lineRule="exact"/>
              <w:ind w:firstLine="3920" w:firstLineChars="1400"/>
              <w:rPr>
                <w:rFonts w:hint="eastAsia" w:ascii="华文中宋" w:hAnsi="华文中宋" w:eastAsia="华文中宋" w:cs="Times New Roman"/>
                <w:sz w:val="28"/>
                <w:szCs w:val="20"/>
              </w:rPr>
            </w:pPr>
            <w:r>
              <w:rPr>
                <w:rFonts w:hint="eastAsia" w:ascii="华文中宋" w:hAnsi="华文中宋" w:eastAsia="华文中宋" w:cs="Times New Roman"/>
                <w:sz w:val="28"/>
                <w:szCs w:val="20"/>
              </w:rPr>
              <w:t xml:space="preserve">             2022年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8" w:hRule="exac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 xml:space="preserve">  </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初</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评</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评</w:t>
            </w:r>
          </w:p>
          <w:p>
            <w:pPr>
              <w:spacing w:line="380" w:lineRule="exact"/>
              <w:jc w:val="center"/>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语</w:t>
            </w:r>
          </w:p>
          <w:p>
            <w:pPr>
              <w:spacing w:line="360" w:lineRule="exact"/>
              <w:rPr>
                <w:rFonts w:hint="eastAsia" w:ascii="仿宋_GB2312" w:hAnsi="仿宋" w:eastAsia="仿宋_GB2312" w:cs="Times New Roman"/>
                <w:b/>
                <w:color w:val="000000"/>
                <w:sz w:val="28"/>
                <w:szCs w:val="28"/>
              </w:rPr>
            </w:pPr>
            <w:r>
              <w:rPr>
                <w:rFonts w:hint="eastAsia" w:ascii="华文中宋" w:hAnsi="华文中宋" w:eastAsia="华文中宋" w:cs="Times New Roman"/>
                <w:color w:val="000000"/>
                <w:sz w:val="28"/>
                <w:szCs w:val="20"/>
              </w:rPr>
              <w:t xml:space="preserve"> </w:t>
            </w:r>
            <w:r>
              <w:rPr>
                <w:rFonts w:ascii="华文中宋" w:hAnsi="华文中宋" w:eastAsia="华文中宋" w:cs="Times New Roman"/>
                <w:color w:val="000000"/>
                <w:sz w:val="28"/>
                <w:szCs w:val="20"/>
              </w:rPr>
              <w:t xml:space="preserve"> </w:t>
            </w:r>
          </w:p>
        </w:tc>
        <w:tc>
          <w:tcPr>
            <w:tcW w:w="8102"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420" w:firstLineChars="200"/>
              <w:rPr>
                <w:rFonts w:hint="eastAsia" w:ascii="仿宋" w:hAnsi="仿宋" w:eastAsia="仿宋" w:cs="Times New Roman"/>
                <w:color w:val="000000"/>
                <w:szCs w:val="21"/>
              </w:rPr>
            </w:pPr>
          </w:p>
          <w:p>
            <w:pPr>
              <w:spacing w:line="260" w:lineRule="exact"/>
              <w:ind w:firstLine="420" w:firstLineChars="200"/>
              <w:rPr>
                <w:rFonts w:hint="eastAsia" w:ascii="仿宋" w:hAnsi="仿宋" w:eastAsia="仿宋" w:cs="Times New Roman"/>
                <w:color w:val="000000"/>
                <w:szCs w:val="21"/>
              </w:rPr>
            </w:pPr>
          </w:p>
          <w:p>
            <w:pPr>
              <w:spacing w:line="260" w:lineRule="exact"/>
              <w:ind w:firstLine="420" w:firstLineChars="200"/>
              <w:rPr>
                <w:rFonts w:hint="eastAsia" w:ascii="仿宋" w:hAnsi="仿宋" w:eastAsia="仿宋" w:cs="Times New Roman"/>
                <w:color w:val="000000"/>
                <w:szCs w:val="21"/>
              </w:rPr>
            </w:pPr>
          </w:p>
          <w:p>
            <w:pPr>
              <w:spacing w:line="360" w:lineRule="exact"/>
              <w:ind w:firstLine="3864" w:firstLineChars="1400"/>
              <w:jc w:val="left"/>
              <w:rPr>
                <w:rFonts w:ascii="华文中宋" w:hAnsi="华文中宋" w:eastAsia="华文中宋" w:cs="Times New Roman"/>
                <w:color w:val="000000"/>
                <w:spacing w:val="-2"/>
                <w:sz w:val="28"/>
                <w:szCs w:val="20"/>
              </w:rPr>
            </w:pPr>
            <w:r>
              <w:rPr>
                <w:rFonts w:hint="eastAsia" w:ascii="华文中宋" w:hAnsi="华文中宋" w:eastAsia="华文中宋" w:cs="Times New Roman"/>
                <w:color w:val="000000"/>
                <w:spacing w:val="-2"/>
                <w:sz w:val="28"/>
                <w:szCs w:val="20"/>
              </w:rPr>
              <w:t>签名：</w:t>
            </w:r>
          </w:p>
          <w:p>
            <w:pPr>
              <w:spacing w:line="360" w:lineRule="exact"/>
              <w:ind w:firstLine="5460" w:firstLineChars="1950"/>
              <w:jc w:val="left"/>
              <w:rPr>
                <w:rFonts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（盖单位公章）</w:t>
            </w:r>
          </w:p>
          <w:p>
            <w:pPr>
              <w:widowControl/>
              <w:spacing w:line="360" w:lineRule="exact"/>
              <w:ind w:left="5461" w:leftChars="2334" w:hanging="560" w:hangingChars="200"/>
              <w:jc w:val="left"/>
              <w:rPr>
                <w:rFonts w:hint="eastAsia" w:ascii="仿宋" w:hAnsi="仿宋" w:eastAsia="仿宋" w:cs="Times New Roman"/>
                <w:color w:val="000000"/>
                <w:szCs w:val="21"/>
              </w:rPr>
            </w:pPr>
            <w:r>
              <w:rPr>
                <w:rFonts w:hint="eastAsia" w:ascii="仿宋_GB2312" w:hAnsi="Times New Roman" w:eastAsia="仿宋_GB2312" w:cs="Times New Roman"/>
                <w:color w:val="000000"/>
                <w:sz w:val="28"/>
                <w:szCs w:val="20"/>
              </w:rPr>
              <w:t xml:space="preserve">                                      </w:t>
            </w:r>
            <w:r>
              <w:rPr>
                <w:rFonts w:ascii="华文中宋" w:hAnsi="华文中宋" w:eastAsia="华文中宋" w:cs="Times New Roman"/>
                <w:color w:val="000000"/>
                <w:sz w:val="28"/>
                <w:szCs w:val="20"/>
              </w:rPr>
              <w:t>20</w:t>
            </w:r>
            <w:r>
              <w:rPr>
                <w:rFonts w:hint="eastAsia" w:ascii="华文中宋" w:hAnsi="华文中宋" w:eastAsia="华文中宋" w:cs="Times New Roman"/>
                <w:color w:val="000000"/>
                <w:sz w:val="28"/>
                <w:szCs w:val="20"/>
              </w:rPr>
              <w:t>22</w:t>
            </w:r>
            <w:r>
              <w:rPr>
                <w:rFonts w:ascii="华文中宋" w:hAnsi="华文中宋" w:eastAsia="华文中宋" w:cs="Times New Roman"/>
                <w:color w:val="000000"/>
                <w:sz w:val="28"/>
                <w:szCs w:val="20"/>
              </w:rPr>
              <w:t xml:space="preserve">年  </w:t>
            </w:r>
            <w:r>
              <w:rPr>
                <w:rFonts w:hint="eastAsia" w:ascii="华文中宋" w:hAnsi="华文中宋" w:eastAsia="华文中宋" w:cs="Times New Roman"/>
                <w:color w:val="000000"/>
                <w:sz w:val="28"/>
                <w:szCs w:val="20"/>
              </w:rPr>
              <w:t>月</w:t>
            </w:r>
            <w:r>
              <w:rPr>
                <w:rFonts w:ascii="华文中宋" w:hAnsi="华文中宋" w:eastAsia="华文中宋" w:cs="Times New Roman"/>
                <w:color w:val="000000"/>
                <w:sz w:val="28"/>
                <w:szCs w:val="20"/>
              </w:rPr>
              <w:t xml:space="preserve">  </w:t>
            </w:r>
            <w:r>
              <w:rPr>
                <w:rFonts w:hint="eastAsia" w:ascii="华文中宋" w:hAnsi="华文中宋" w:eastAsia="华文中宋" w:cs="Times New Roman"/>
                <w:color w:val="000000"/>
                <w:sz w:val="28"/>
                <w:szCs w:val="2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联系人</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both"/>
              <w:rPr>
                <w:rFonts w:hint="eastAsia" w:ascii="仿宋_GB2312" w:hAnsi="仿宋" w:eastAsia="仿宋_GB2312" w:cs="Times New Roman"/>
                <w:color w:val="000000"/>
                <w:sz w:val="28"/>
                <w:szCs w:val="28"/>
                <w:lang w:val="en-US" w:eastAsia="zh-CN"/>
              </w:rPr>
            </w:pPr>
            <w:r>
              <w:rPr>
                <w:rFonts w:hint="eastAsia" w:ascii="仿宋_GB2312" w:hAnsi="仿宋" w:eastAsia="仿宋_GB2312" w:cs="Times New Roman"/>
                <w:color w:val="000000"/>
                <w:sz w:val="28"/>
                <w:szCs w:val="28"/>
                <w:lang w:val="en-US" w:eastAsia="zh-CN"/>
              </w:rPr>
              <w:t>刘音</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手机</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lang w:val="en-US" w:eastAsia="zh-CN"/>
              </w:rPr>
              <w:t>13001943701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电话</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仿宋_GB2312" w:hAnsi="仿宋" w:eastAsia="仿宋_GB2312" w:cs="Times New Roman"/>
                <w:color w:val="000000"/>
                <w:sz w:val="28"/>
                <w:szCs w:val="28"/>
                <w:lang w:val="en-US" w:eastAsia="zh-CN"/>
              </w:rPr>
              <w:t>010-</w:t>
            </w:r>
            <w:r>
              <w:rPr>
                <w:rFonts w:hint="eastAsia" w:ascii="仿宋_GB2312" w:hAnsi="仿宋" w:eastAsia="仿宋_GB2312" w:cs="Times New Roman"/>
                <w:color w:val="000000"/>
                <w:sz w:val="28"/>
                <w:szCs w:val="28"/>
              </w:rPr>
              <w:t>84395052</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E-mail</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仿宋_GB2312" w:hAnsi="仿宋" w:eastAsia="仿宋_GB2312" w:cs="Times New Roman"/>
                <w:color w:val="000000"/>
                <w:sz w:val="28"/>
                <w:szCs w:val="28"/>
                <w:lang w:val="en-US" w:eastAsia="zh-CN"/>
              </w:rPr>
              <w:t>13001943701@163.com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地址</w:t>
            </w:r>
          </w:p>
        </w:tc>
        <w:tc>
          <w:tcPr>
            <w:tcW w:w="5387"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仿宋_GB2312" w:hAnsi="仿宋" w:eastAsia="仿宋_GB2312" w:cs="Times New Roman"/>
                <w:color w:val="000000"/>
                <w:sz w:val="28"/>
                <w:szCs w:val="28"/>
                <w:lang w:val="en-US" w:eastAsia="zh-CN"/>
              </w:rPr>
              <w:t>北京市朝阳区惠新西街15号农民日报社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r>
              <w:rPr>
                <w:rFonts w:hint="eastAsia" w:ascii="华文中宋" w:hAnsi="华文中宋" w:eastAsia="华文中宋" w:cs="Times New Roman"/>
                <w:color w:val="000000"/>
                <w:sz w:val="28"/>
                <w:szCs w:val="28"/>
              </w:rPr>
              <w:t>邮编</w:t>
            </w: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仿宋_GB2312" w:hAnsi="仿宋" w:eastAsia="仿宋_GB2312" w:cs="Times New Roman"/>
                <w:color w:val="000000"/>
                <w:sz w:val="28"/>
                <w:szCs w:val="28"/>
                <w:lang w:val="en-US" w:eastAsia="zh-CN"/>
              </w:rPr>
              <w:t>100029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182"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以下仅供自荐作品填写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2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0"/>
              </w:rPr>
            </w:pPr>
            <w:r>
              <w:rPr>
                <w:rFonts w:hint="eastAsia" w:ascii="华文中宋" w:hAnsi="华文中宋" w:eastAsia="华文中宋" w:cs="Times New Roman"/>
                <w:color w:val="000000"/>
                <w:sz w:val="28"/>
                <w:szCs w:val="20"/>
              </w:rPr>
              <w:t>获奖项名称等级</w:t>
            </w:r>
          </w:p>
        </w:tc>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华文中宋" w:hAnsi="华文中宋" w:eastAsia="华文中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推荐人</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单位、职称</w:t>
            </w:r>
          </w:p>
        </w:tc>
        <w:tc>
          <w:tcPr>
            <w:tcW w:w="2127"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手机</w:t>
            </w: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推荐人</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单位、职称</w:t>
            </w:r>
          </w:p>
        </w:tc>
        <w:tc>
          <w:tcPr>
            <w:tcW w:w="2127"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r>
              <w:rPr>
                <w:rFonts w:hint="eastAsia" w:ascii="华文中宋" w:hAnsi="华文中宋" w:eastAsia="华文中宋" w:cs="Times New Roman"/>
                <w:color w:val="000000"/>
                <w:sz w:val="28"/>
                <w:szCs w:val="28"/>
              </w:rPr>
              <w:t>手机</w:t>
            </w: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7" w:type="dxa"/>
          <w:cantSplit/>
          <w:jc w:val="center"/>
        </w:trPr>
        <w:tc>
          <w:tcPr>
            <w:tcW w:w="8685" w:type="dxa"/>
            <w:gridSpan w:val="11"/>
            <w:tcBorders>
              <w:left w:val="nil"/>
              <w:bottom w:val="nil"/>
              <w:right w:val="nil"/>
            </w:tcBorders>
            <w:noWrap w:val="0"/>
            <w:vAlign w:val="center"/>
          </w:tcPr>
          <w:p>
            <w:pPr>
              <w:spacing w:line="360" w:lineRule="exact"/>
              <w:rPr>
                <w:rFonts w:hint="eastAsia" w:ascii="楷体" w:hAnsi="楷体" w:eastAsia="楷体" w:cs="Times New Roman"/>
                <w:color w:val="000000"/>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2BB27E73"/>
    <w:rsid w:val="2BB27E73"/>
    <w:rsid w:val="34044985"/>
    <w:rsid w:val="38DE36E8"/>
    <w:rsid w:val="3A58056B"/>
    <w:rsid w:val="547271BA"/>
    <w:rsid w:val="5585235F"/>
    <w:rsid w:val="5FDB798E"/>
    <w:rsid w:val="60C36BD7"/>
    <w:rsid w:val="610253F3"/>
    <w:rsid w:val="62F46C6F"/>
    <w:rsid w:val="656261D6"/>
    <w:rsid w:val="682E5436"/>
    <w:rsid w:val="7BB23E65"/>
    <w:rsid w:val="7F94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1052</Words>
  <Characters>1115</Characters>
  <Lines>0</Lines>
  <Paragraphs>0</Paragraphs>
  <TotalTime>0</TotalTime>
  <ScaleCrop>false</ScaleCrop>
  <LinksUpToDate>false</LinksUpToDate>
  <CharactersWithSpaces>1222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2022-05-24T14:17:00Z</dcterms:created>
  <dc:creator>玎珰iQ</dc:creator>
  <cp:lastModifiedBy>文档存本地丢失不负责</cp:lastModifiedBy>
  <dcterms:modified xsi:type="dcterms:W3CDTF">2022-06-17T09:24:21Z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348CBDA9FC584A1FBCD2AA525FD9A8F8</vt:lpwstr>
  </property>
</Properties>
</file>