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0" w:firstLineChars="0"/>
        <w:rPr>
          <w:rFonts w:ascii="楷体" w:hAnsi="楷体" w:eastAsia="楷体"/>
          <w:b/>
          <w:color w:val="000000"/>
          <w:sz w:val="30"/>
          <w:szCs w:val="30"/>
        </w:rPr>
      </w:pPr>
    </w:p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3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14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 xml:space="preserve">深刻领会根本遵循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用心讲好“三农”故事</w:t>
            </w:r>
          </w:p>
        </w:tc>
        <w:tc>
          <w:tcPr>
            <w:tcW w:w="1413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  <w:t>新闻业务研究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新闻论文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华文中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何兰生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idowControl w:val="0"/>
              <w:spacing w:line="240" w:lineRule="exact"/>
              <w:ind w:firstLine="397"/>
              <w:rPr>
                <w:rFonts w:hint="eastAsia" w:ascii="仿宋" w:hAnsi="仿宋" w:eastAsia="仿宋"/>
                <w:color w:val="000000"/>
                <w:w w:val="95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杨芳秀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农民日报社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新闻战线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深入学习习近平总书记《论党的宣传思想工作》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6-9页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lang w:val="en-US" w:eastAsia="zh-CN"/>
              </w:rPr>
              <w:t>2021年4月15日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2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1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新形势下如何做好“三农”新闻宣传工作？作者在深入学习《论党的宣传思想工作》基础上，结合三农新闻宣传工作实际，提出“深刻领会根本遵循，用心讲好‘三农’故事”的观点。具体来说：一是深刻领会把握党的宣传思想工作的党性原则，不断提高政治站位，从讲政治的高度做好“三农”新闻宣传工作，积极践行“三农”党报使命，强化舆论引领，牢牢守住“三农”意识形态主阵地。二是深刻领会把握党的宣传思想工作的人民立场，充分发挥农民的主体力量，不断涵养农民情怀，树立正确的农民观，密切同基层的联系，努力做亿万农民群众的知心朋友。三是深刻领会把握党的宣传思想工作的时代规律，推动媒体融合向纵深发展，坚持移动优先策略，进一步树牢用户思维，做精做深农业垂直领域，持续放大互联网空间的“三农”声量。四是深刻领会把握党的宣传思想工作的意义价值，新形势下“三农”战略地位显著提升，要讲足端稳中国饭碗的重大意义，书写中国脱贫攻坚的壮阔史诗，展示“三农”形象的独特魅力，努力讲好新时代中国“三农”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6"/>
          </w:tcPr>
          <w:p>
            <w:pPr>
              <w:widowControl w:val="0"/>
              <w:spacing w:line="240" w:lineRule="auto"/>
              <w:ind w:firstLine="420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文章在全国新闻核心期刊、国家百种重点期刊《新闻战线》上发表，中国记协网、中国行业新闻网、中国经济传媒协会、广东记协网等新闻网站予以转载，并被中国知网、维普期刊等数据库收录，在知网上被多次下载引用。</w:t>
            </w:r>
          </w:p>
          <w:p>
            <w:pPr>
              <w:widowControl w:val="0"/>
              <w:spacing w:line="240" w:lineRule="auto"/>
              <w:ind w:firstLine="420"/>
              <w:rPr>
                <w:rFonts w:hint="default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文章在“三农”领域及新闻宣传领域产生良好社会反响。有网友认为，文章深化了对“三农”主流媒体责任和义务的认识，有利于推动全国“三农”媒体在纷繁复杂的舆论场不断叫响农声，不遗余力地向全社会宣传“三农”、展示“三农”、礼赞“三农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3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一、认识深刻，立意高远。本文抓住习近平总书记《论党的宣传思想工作》一书出版的契机，深入学习了习近平总书记关于党的宣传思想工作的重要论述精神，深刻总结了新时代开创“三农”新闻宣传工作新局面的有效举措，充分彰显出中央级党报记者的政治高度和思想深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二、理论深厚，论证有力。这篇文章在深刻领会根本遵循的基础上，对“三农”新闻宣传工作中如何坚持党性、坚持人民立场、把握时代规律、讲好新时代“三农”故事等内容进行了深入分析和系统论证，整篇文章逻辑缜密、说理充分、浑然一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/>
              <w:textAlignment w:val="auto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  <w:t>三、实践丰富，情感充沛。文章以《农民日报》近年来的报道实践为例证加以分析阐释，体现了理论学习和实践操作的有机结合。文章还充分发扬农民日报“为农民说话，让农民说话，说农民的话”的办报传统，提出“不断涵养农民情怀”等观点，字里行间涌动爱农真情。</w:t>
            </w:r>
          </w:p>
          <w:p>
            <w:pPr>
              <w:widowControl w:val="0"/>
              <w:spacing w:line="240" w:lineRule="auto"/>
              <w:ind w:left="0" w:leftChars="0" w:firstLine="0" w:firstLineChars="0"/>
              <w:rPr>
                <w:rFonts w:hint="eastAsia" w:ascii="仿宋_GB2312" w:hAnsi="华文中宋" w:eastAsia="仿宋_GB2312" w:cs="Times New Roman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ind w:firstLine="560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textAlignment w:val="auto"/>
        <w:rPr>
          <w:rFonts w:hint="eastAsia" w:ascii="仿宋_GB2312" w:hAnsi="华文中宋" w:eastAsia="仿宋_GB2312" w:cs="Times New Roman"/>
          <w:color w:val="000000"/>
          <w:kern w:val="2"/>
          <w:sz w:val="24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textAlignment w:val="auto"/>
        <w:rPr>
          <w:rFonts w:hint="eastAsia" w:ascii="仿宋_GB2312" w:hAnsi="华文中宋" w:eastAsia="仿宋_GB2312" w:cs="Times New Roman"/>
          <w:color w:val="000000"/>
          <w:kern w:val="2"/>
          <w:sz w:val="24"/>
          <w:szCs w:val="1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Y2QyMDRlYTgyNjU3NDQ4OWQyNjBkMDkyNGY5NDUifQ=="/>
  </w:docVars>
  <w:rsids>
    <w:rsidRoot w:val="00000000"/>
    <w:rsid w:val="07F165A1"/>
    <w:rsid w:val="0AC348F6"/>
    <w:rsid w:val="13FB1F84"/>
    <w:rsid w:val="166B30AB"/>
    <w:rsid w:val="18C043D6"/>
    <w:rsid w:val="1FE057F5"/>
    <w:rsid w:val="2215621B"/>
    <w:rsid w:val="234027FB"/>
    <w:rsid w:val="3AA7045E"/>
    <w:rsid w:val="3FF246A7"/>
    <w:rsid w:val="419D2C8C"/>
    <w:rsid w:val="53B104F3"/>
    <w:rsid w:val="719737DA"/>
    <w:rsid w:val="77B064D0"/>
    <w:rsid w:val="7D95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1280</Words>
  <Characters>1337</Characters>
  <Lines>0</Lines>
  <Paragraphs>0</Paragraphs>
  <TotalTime>0</TotalTime>
  <ScaleCrop>false</ScaleCrop>
  <LinksUpToDate>false</LinksUpToDate>
  <CharactersWithSpaces>1391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86185</dc:creator>
  <cp:lastModifiedBy>刘音</cp:lastModifiedBy>
  <dcterms:modified xsi:type="dcterms:W3CDTF">2022-06-06T09:42:41Z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BAE14B4CFB7145B6B8F4140F9EBC0A4F</vt:lpwstr>
  </property>
</Properties>
</file>