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420" w:lineRule="exact"/>
        <w:jc w:val="both"/>
        <w:rPr>
          <w:rFonts w:hint="eastAsia" w:ascii="楷体" w:hAnsi="楷体" w:eastAsia="楷体"/>
          <w:b/>
          <w:bCs/>
          <w:sz w:val="28"/>
          <w:szCs w:val="28"/>
        </w:rPr>
      </w:pPr>
      <w:r>
        <w:rPr>
          <w:rFonts w:hint="eastAsia" w:ascii="楷体" w:hAnsi="楷体" w:eastAsia="楷体"/>
          <w:b/>
          <w:bCs/>
          <w:sz w:val="28"/>
          <w:szCs w:val="28"/>
        </w:rPr>
        <w:t xml:space="preserve">附件4 </w:t>
      </w:r>
    </w:p>
    <w:p>
      <w:pPr>
        <w:widowControl w:val="0"/>
        <w:autoSpaceDE w:val="0"/>
        <w:autoSpaceDN w:val="0"/>
        <w:adjustRightInd w:val="0"/>
        <w:spacing w:line="420" w:lineRule="exact"/>
        <w:jc w:val="both"/>
        <w:rPr>
          <w:rFonts w:hint="eastAsia" w:ascii="楷体" w:hAnsi="楷体" w:eastAsia="楷体"/>
          <w:b/>
          <w:bCs/>
          <w:sz w:val="28"/>
          <w:szCs w:val="28"/>
        </w:rPr>
      </w:pPr>
    </w:p>
    <w:p>
      <w:pPr>
        <w:widowControl w:val="0"/>
        <w:autoSpaceDE w:val="0"/>
        <w:autoSpaceDN w:val="0"/>
        <w:adjustRightInd w:val="0"/>
        <w:spacing w:line="420" w:lineRule="exact"/>
        <w:ind w:firstLine="960" w:firstLineChars="300"/>
        <w:jc w:val="both"/>
        <w:rPr>
          <w:rFonts w:ascii="华文中宋" w:hAnsi="华文中宋" w:eastAsia="华文中宋"/>
          <w:sz w:val="32"/>
          <w:szCs w:val="32"/>
        </w:rPr>
      </w:pPr>
      <w:r>
        <w:rPr>
          <w:rFonts w:hint="eastAsia" w:ascii="华文中宋" w:hAnsi="华文中宋" w:eastAsia="华文中宋"/>
          <w:sz w:val="32"/>
          <w:szCs w:val="32"/>
        </w:rPr>
        <w:t>中国新闻奖报纸、通讯社新闻专栏代表作基本情况</w:t>
      </w:r>
      <w:bookmarkStart w:id="0" w:name="_GoBack"/>
      <w:bookmarkEnd w:id="0"/>
    </w:p>
    <w:tbl>
      <w:tblPr>
        <w:tblStyle w:val="5"/>
        <w:tblpPr w:leftFromText="180" w:rightFromText="180" w:vertAnchor="text" w:horzAnchor="page" w:tblpX="1241" w:tblpY="191"/>
        <w:tblOverlap w:val="never"/>
        <w:tblW w:w="93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8"/>
        <w:gridCol w:w="7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1588" w:type="dxa"/>
          </w:tcPr>
          <w:p>
            <w:pPr>
              <w:pStyle w:val="8"/>
              <w:spacing w:before="132"/>
              <w:ind w:left="261"/>
              <w:rPr>
                <w:rFonts w:hint="eastAsia" w:ascii="华文中宋" w:eastAsia="华文中宋"/>
                <w:sz w:val="28"/>
              </w:rPr>
            </w:pPr>
            <w:r>
              <w:rPr>
                <w:rFonts w:hint="eastAsia" w:ascii="华文中宋" w:eastAsia="华文中宋"/>
                <w:sz w:val="28"/>
              </w:rPr>
              <w:t>作品标题</w:t>
            </w:r>
          </w:p>
        </w:tc>
        <w:tc>
          <w:tcPr>
            <w:tcW w:w="7742" w:type="dxa"/>
          </w:tcPr>
          <w:p>
            <w:pPr>
              <w:pStyle w:val="8"/>
              <w:spacing w:before="132"/>
              <w:ind w:left="261"/>
              <w:jc w:val="center"/>
              <w:rPr>
                <w:rFonts w:hint="eastAsia" w:ascii="华文中宋" w:eastAsia="华文中宋"/>
                <w:sz w:val="28"/>
              </w:rPr>
            </w:pPr>
            <w:r>
              <w:rPr>
                <w:rFonts w:hint="eastAsia" w:ascii="华文中宋" w:eastAsia="华文中宋"/>
                <w:sz w:val="28"/>
              </w:rPr>
              <w:t>读懂翠云廊里的生态智慧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1588" w:type="dxa"/>
          </w:tcPr>
          <w:p>
            <w:pPr>
              <w:pStyle w:val="8"/>
              <w:spacing w:before="132"/>
              <w:ind w:left="261"/>
              <w:rPr>
                <w:rFonts w:ascii="华文中宋" w:eastAsia="华文中宋"/>
                <w:sz w:val="28"/>
              </w:rPr>
            </w:pPr>
            <w:r>
              <w:rPr>
                <w:rFonts w:hint="eastAsia" w:ascii="华文中宋" w:eastAsia="华文中宋"/>
                <w:sz w:val="28"/>
              </w:rPr>
              <w:t>发表日期</w:t>
            </w:r>
          </w:p>
        </w:tc>
        <w:tc>
          <w:tcPr>
            <w:tcW w:w="7742" w:type="dxa"/>
          </w:tcPr>
          <w:p>
            <w:pPr>
              <w:pStyle w:val="8"/>
              <w:tabs>
                <w:tab w:val="left" w:pos="1410"/>
                <w:tab w:val="left" w:pos="2250"/>
              </w:tabs>
              <w:spacing w:before="221"/>
              <w:ind w:left="10" w:firstLine="280" w:firstLineChars="100"/>
              <w:jc w:val="center"/>
              <w:rPr>
                <w:sz w:val="28"/>
              </w:rPr>
            </w:pPr>
            <w:r>
              <w:rPr>
                <w:rFonts w:hint="eastAsia" w:ascii="华文中宋" w:eastAsia="华文中宋"/>
                <w:sz w:val="28"/>
              </w:rPr>
              <w:t>202</w:t>
            </w:r>
            <w:r>
              <w:rPr>
                <w:rFonts w:hint="eastAsia" w:ascii="华文中宋" w:eastAsia="华文中宋"/>
                <w:sz w:val="28"/>
                <w:lang w:val="en-US" w:eastAsia="zh-CN"/>
              </w:rPr>
              <w:t>3</w:t>
            </w:r>
            <w:r>
              <w:rPr>
                <w:rFonts w:hint="eastAsia" w:ascii="华文中宋" w:eastAsia="华文中宋"/>
                <w:sz w:val="28"/>
              </w:rPr>
              <w:t>年</w:t>
            </w:r>
            <w:r>
              <w:rPr>
                <w:rFonts w:hint="eastAsia" w:ascii="华文中宋" w:eastAsia="华文中宋"/>
                <w:sz w:val="28"/>
                <w:lang w:val="en-US" w:eastAsia="zh-CN"/>
              </w:rPr>
              <w:t>8</w:t>
            </w:r>
            <w:r>
              <w:rPr>
                <w:rFonts w:hint="eastAsia" w:ascii="华文中宋" w:eastAsia="华文中宋"/>
                <w:sz w:val="28"/>
              </w:rPr>
              <w:t>月</w:t>
            </w:r>
            <w:r>
              <w:rPr>
                <w:rFonts w:hint="eastAsia" w:ascii="华文中宋" w:eastAsia="华文中宋"/>
                <w:sz w:val="28"/>
                <w:lang w:val="en-US" w:eastAsia="zh-CN"/>
              </w:rPr>
              <w:t>3</w:t>
            </w:r>
            <w:r>
              <w:rPr>
                <w:rFonts w:hint="eastAsia" w:ascii="华文中宋" w:eastAsia="华文中宋"/>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4" w:hRule="atLeast"/>
        </w:trPr>
        <w:tc>
          <w:tcPr>
            <w:tcW w:w="1588" w:type="dxa"/>
          </w:tcPr>
          <w:p>
            <w:pPr>
              <w:pStyle w:val="8"/>
              <w:spacing w:before="2"/>
              <w:jc w:val="center"/>
              <w:rPr>
                <w:rFonts w:ascii="华文中宋"/>
                <w:sz w:val="32"/>
              </w:rPr>
            </w:pPr>
          </w:p>
          <w:p>
            <w:pPr>
              <w:pStyle w:val="8"/>
              <w:spacing w:line="216" w:lineRule="auto"/>
              <w:ind w:left="345" w:right="331"/>
              <w:jc w:val="center"/>
              <w:rPr>
                <w:rFonts w:ascii="华文中宋" w:eastAsia="华文中宋"/>
                <w:sz w:val="28"/>
              </w:rPr>
            </w:pPr>
            <w:r>
              <w:rPr>
                <w:rFonts w:hint="eastAsia" w:ascii="华文中宋" w:eastAsia="华文中宋"/>
                <w:sz w:val="28"/>
              </w:rPr>
              <w:t>作品 评介</w:t>
            </w:r>
          </w:p>
        </w:tc>
        <w:tc>
          <w:tcPr>
            <w:tcW w:w="7742" w:type="dxa"/>
          </w:tcPr>
          <w:p>
            <w:pPr>
              <w:pStyle w:val="8"/>
              <w:numPr>
                <w:ilvl w:val="0"/>
                <w:numId w:val="0"/>
              </w:numPr>
              <w:rPr>
                <w:rFonts w:hint="eastAsia" w:ascii="Times New Roman"/>
                <w:b/>
                <w:bCs/>
                <w:sz w:val="24"/>
                <w:szCs w:val="24"/>
                <w:lang w:val="en-US" w:eastAsia="zh-CN"/>
              </w:rPr>
            </w:pPr>
          </w:p>
          <w:p>
            <w:pPr>
              <w:pStyle w:val="8"/>
              <w:numPr>
                <w:ilvl w:val="0"/>
                <w:numId w:val="0"/>
              </w:numPr>
              <w:ind w:firstLine="482" w:firstLineChars="200"/>
              <w:rPr>
                <w:rFonts w:hint="eastAsia" w:ascii="Times New Roman"/>
                <w:sz w:val="24"/>
                <w:szCs w:val="24"/>
                <w:lang w:val="en-US" w:eastAsia="zh-CN"/>
              </w:rPr>
            </w:pPr>
            <w:r>
              <w:rPr>
                <w:rFonts w:hint="eastAsia" w:ascii="Times New Roman"/>
                <w:b/>
                <w:bCs/>
                <w:sz w:val="24"/>
                <w:szCs w:val="24"/>
                <w:lang w:val="en-US" w:eastAsia="zh-CN"/>
              </w:rPr>
              <w:t>一、鲜明体现栏目特色，找准三农“学习”视角</w:t>
            </w:r>
            <w:r>
              <w:rPr>
                <w:rFonts w:hint="eastAsia" w:ascii="Times New Roman"/>
                <w:sz w:val="24"/>
                <w:szCs w:val="24"/>
                <w:lang w:val="en-US" w:eastAsia="zh-CN"/>
              </w:rPr>
              <w:t>。结合习近平总书记在四川考察的最新论述，第一时间以评论学习阐释。全国生态环境保护大会后，选取“生态文明建设”相关的重要论述为题句，既有全局意义，也有“三农”特色，选题有高度，论述见功力，体现了主流媒体加强新时代理论宣传的主动性和敏锐性。</w:t>
            </w:r>
          </w:p>
          <w:p>
            <w:pPr>
              <w:pStyle w:val="8"/>
              <w:numPr>
                <w:ilvl w:val="0"/>
                <w:numId w:val="0"/>
              </w:numPr>
              <w:ind w:firstLine="482" w:firstLineChars="200"/>
              <w:rPr>
                <w:rFonts w:hint="eastAsia" w:ascii="Times New Roman"/>
                <w:sz w:val="24"/>
                <w:szCs w:val="24"/>
                <w:lang w:val="en-US" w:eastAsia="zh-CN"/>
              </w:rPr>
            </w:pPr>
            <w:r>
              <w:rPr>
                <w:rFonts w:hint="eastAsia" w:ascii="Times New Roman"/>
                <w:b/>
                <w:bCs/>
                <w:sz w:val="24"/>
                <w:szCs w:val="24"/>
                <w:lang w:val="en-US" w:eastAsia="zh-CN"/>
              </w:rPr>
              <w:t>二、内容简短有厚度，阐释生动有新意</w:t>
            </w:r>
            <w:r>
              <w:rPr>
                <w:rFonts w:hint="eastAsia" w:ascii="Times New Roman"/>
                <w:sz w:val="24"/>
                <w:szCs w:val="24"/>
                <w:lang w:val="en-US" w:eastAsia="zh-CN"/>
              </w:rPr>
              <w:t>。文章千字左右篇幅，既从高处着眼，深入分析中国式现代化道路上怎样抓生态文明建设；又有历史视野，生动回顾千余年来“官民相禁剪伐”“交树交印”等守护翠云廊古柏林的故事；同时体现时代内涵，提出“要学习运用好‘千万工程’经验，重视基层群众首创”，给历史传承注入时代精神，极具指导性和启发性。</w:t>
            </w:r>
          </w:p>
          <w:p>
            <w:pPr>
              <w:pStyle w:val="8"/>
              <w:numPr>
                <w:ilvl w:val="0"/>
                <w:numId w:val="0"/>
              </w:numPr>
              <w:ind w:firstLine="482" w:firstLineChars="200"/>
              <w:rPr>
                <w:rFonts w:hint="eastAsia" w:ascii="Times New Roman"/>
                <w:sz w:val="24"/>
                <w:szCs w:val="24"/>
                <w:lang w:val="en-US" w:eastAsia="zh-CN"/>
              </w:rPr>
            </w:pPr>
            <w:r>
              <w:rPr>
                <w:rFonts w:hint="eastAsia" w:ascii="Times New Roman"/>
                <w:b/>
                <w:bCs/>
                <w:sz w:val="24"/>
                <w:szCs w:val="24"/>
                <w:lang w:val="en-US" w:eastAsia="zh-CN"/>
              </w:rPr>
              <w:t>三、多说“土话”“农家话”，少说官话套话</w:t>
            </w:r>
            <w:r>
              <w:rPr>
                <w:rFonts w:hint="eastAsia" w:ascii="Times New Roman"/>
                <w:sz w:val="24"/>
                <w:szCs w:val="24"/>
                <w:lang w:val="en-US" w:eastAsia="zh-CN"/>
              </w:rPr>
              <w:t>。评论通过讲故事来讲道理，从人们日常生活需求切入分析“好生态”的重要性，切口小，论述透彻。表达于平常处见功夫，不用大话空话套话，多说鲜活朴实接地气的话，不仅农民爱听，三农领域外的社会大众也爱听，有力凝聚了“守护好绿水青山乡愁”的最大共识。</w:t>
            </w:r>
          </w:p>
          <w:p>
            <w:pPr>
              <w:pStyle w:val="8"/>
              <w:numPr>
                <w:ilvl w:val="0"/>
                <w:numId w:val="0"/>
              </w:numPr>
              <w:rPr>
                <w:rFonts w:hint="default" w:ascii="Times New Roman"/>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1" w:hRule="atLeast"/>
        </w:trPr>
        <w:tc>
          <w:tcPr>
            <w:tcW w:w="1588" w:type="dxa"/>
          </w:tcPr>
          <w:p>
            <w:pPr>
              <w:pStyle w:val="8"/>
              <w:spacing w:before="15"/>
              <w:jc w:val="center"/>
              <w:rPr>
                <w:rFonts w:ascii="华文中宋"/>
                <w:sz w:val="31"/>
              </w:rPr>
            </w:pPr>
          </w:p>
          <w:p>
            <w:pPr>
              <w:pStyle w:val="8"/>
              <w:spacing w:line="216" w:lineRule="auto"/>
              <w:ind w:left="345" w:right="331"/>
              <w:jc w:val="center"/>
              <w:rPr>
                <w:rFonts w:ascii="华文中宋" w:eastAsia="华文中宋"/>
                <w:sz w:val="28"/>
              </w:rPr>
            </w:pPr>
            <w:r>
              <w:rPr>
                <w:rFonts w:hint="eastAsia" w:ascii="华文中宋" w:eastAsia="华文中宋"/>
                <w:sz w:val="28"/>
              </w:rPr>
              <w:t>采编 过程</w:t>
            </w:r>
          </w:p>
        </w:tc>
        <w:tc>
          <w:tcPr>
            <w:tcW w:w="7742" w:type="dxa"/>
          </w:tcPr>
          <w:p>
            <w:pPr>
              <w:pStyle w:val="8"/>
              <w:spacing w:line="240" w:lineRule="auto"/>
              <w:rPr>
                <w:rFonts w:hint="eastAsia" w:ascii="Times New Roman"/>
                <w:sz w:val="24"/>
                <w:szCs w:val="24"/>
                <w:lang w:val="en-US" w:eastAsia="zh-CN"/>
              </w:rPr>
            </w:pPr>
          </w:p>
          <w:p>
            <w:pPr>
              <w:pStyle w:val="8"/>
              <w:spacing w:line="240" w:lineRule="auto"/>
              <w:ind w:firstLine="480" w:firstLineChars="200"/>
              <w:rPr>
                <w:rFonts w:hint="eastAsia" w:ascii="Times New Roman"/>
                <w:sz w:val="24"/>
                <w:szCs w:val="24"/>
                <w:lang w:val="en-US" w:eastAsia="zh-CN"/>
              </w:rPr>
            </w:pPr>
            <w:r>
              <w:rPr>
                <w:rFonts w:hint="eastAsia" w:ascii="Times New Roman"/>
                <w:sz w:val="24"/>
                <w:szCs w:val="24"/>
                <w:lang w:val="en-US" w:eastAsia="zh-CN"/>
              </w:rPr>
              <w:t>2023年7月中旬，习近平总书记在全国生态环境保护大会上强调，全面推进美丽中国建设，加快推进人与自然和谐共生的现代化，几天之后在赴地方考察时再次强调，“抓生态文明建设必须搭建好制度框架，抓好制度执行，同时充分调动广大人民群众的积极性主动性创造性，巩固发展新时代生态文明建设成果。”农民日报评论员敏锐捕捉到这句话对践行习近平生态文明思想的重要意义，第一时间推出评论员文章进行深度阐释。评论成稿后，在农民日报一版“三农学习谈”栏目推出，并录制主播口播视频，在各大新媒体平台以“文字评论+原创视频+设计产品”的融媒体传播形式推出。</w:t>
            </w:r>
          </w:p>
          <w:p>
            <w:pPr>
              <w:pStyle w:val="8"/>
              <w:spacing w:line="240" w:lineRule="auto"/>
              <w:ind w:firstLine="480" w:firstLineChars="200"/>
              <w:rPr>
                <w:rFonts w:hint="default" w:ascii="Times New Roman"/>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1" w:hRule="atLeast"/>
        </w:trPr>
        <w:tc>
          <w:tcPr>
            <w:tcW w:w="1588" w:type="dxa"/>
          </w:tcPr>
          <w:p>
            <w:pPr>
              <w:pStyle w:val="8"/>
              <w:jc w:val="center"/>
              <w:rPr>
                <w:rFonts w:ascii="华文中宋"/>
                <w:sz w:val="32"/>
              </w:rPr>
            </w:pPr>
          </w:p>
          <w:p>
            <w:pPr>
              <w:pStyle w:val="8"/>
              <w:spacing w:line="216" w:lineRule="auto"/>
              <w:ind w:left="345" w:right="331"/>
              <w:jc w:val="center"/>
              <w:rPr>
                <w:rFonts w:hint="eastAsia" w:ascii="华文中宋" w:eastAsia="华文中宋"/>
                <w:sz w:val="28"/>
              </w:rPr>
            </w:pPr>
            <w:r>
              <w:rPr>
                <w:rFonts w:hint="eastAsia" w:ascii="华文中宋" w:eastAsia="华文中宋"/>
                <w:sz w:val="28"/>
              </w:rPr>
              <w:t>社会</w:t>
            </w:r>
          </w:p>
          <w:p>
            <w:pPr>
              <w:pStyle w:val="8"/>
              <w:spacing w:line="216" w:lineRule="auto"/>
              <w:ind w:left="345" w:right="331"/>
              <w:jc w:val="center"/>
              <w:rPr>
                <w:rFonts w:ascii="华文中宋" w:eastAsia="华文中宋"/>
                <w:sz w:val="28"/>
              </w:rPr>
            </w:pPr>
            <w:r>
              <w:rPr>
                <w:rFonts w:hint="eastAsia" w:ascii="华文中宋" w:eastAsia="华文中宋"/>
                <w:sz w:val="28"/>
              </w:rPr>
              <w:t>效果</w:t>
            </w:r>
          </w:p>
        </w:tc>
        <w:tc>
          <w:tcPr>
            <w:tcW w:w="7742" w:type="dxa"/>
          </w:tcPr>
          <w:p>
            <w:pPr>
              <w:pStyle w:val="8"/>
              <w:rPr>
                <w:rFonts w:hint="eastAsia" w:ascii="Times New Roman"/>
                <w:sz w:val="24"/>
                <w:szCs w:val="24"/>
                <w:lang w:val="en-US" w:eastAsia="zh-CN"/>
              </w:rPr>
            </w:pPr>
          </w:p>
          <w:p>
            <w:pPr>
              <w:pStyle w:val="8"/>
              <w:ind w:firstLine="480" w:firstLineChars="200"/>
              <w:rPr>
                <w:rFonts w:hint="default" w:ascii="Times New Roman" w:eastAsia="仿宋"/>
                <w:sz w:val="30"/>
                <w:lang w:val="en-US" w:eastAsia="zh-CN"/>
              </w:rPr>
            </w:pPr>
            <w:r>
              <w:rPr>
                <w:rFonts w:hint="eastAsia" w:ascii="Times New Roman"/>
                <w:sz w:val="24"/>
                <w:szCs w:val="24"/>
                <w:lang w:val="en-US" w:eastAsia="zh-CN"/>
              </w:rPr>
              <w:t>评论传播实现了网上网下“1+1＞2”、润物无声传递正能量的效果。文章推出后，不仅文字内容被多家网站转载，结合移动传播特点推出的视频产品也取得很好效果，为社会各界践行习近平生态文明思想、守护好绿水青山乡愁营造了良好的舆论氛围，可以说是移动阅读时代党报评论传播的一次成功尝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000000"/>
    <w:rsid w:val="0B8B64C8"/>
    <w:rsid w:val="0C7B29E0"/>
    <w:rsid w:val="0D791158"/>
    <w:rsid w:val="0F3375A2"/>
    <w:rsid w:val="0FFC60E8"/>
    <w:rsid w:val="1230601B"/>
    <w:rsid w:val="13A24CF6"/>
    <w:rsid w:val="13E61EBD"/>
    <w:rsid w:val="14C80464"/>
    <w:rsid w:val="27985D9D"/>
    <w:rsid w:val="29C76E0D"/>
    <w:rsid w:val="2C373C03"/>
    <w:rsid w:val="3ABB02C8"/>
    <w:rsid w:val="3C2D6FA3"/>
    <w:rsid w:val="3CA3456B"/>
    <w:rsid w:val="3E3C1720"/>
    <w:rsid w:val="41120516"/>
    <w:rsid w:val="41250249"/>
    <w:rsid w:val="49B900C8"/>
    <w:rsid w:val="50BB2978"/>
    <w:rsid w:val="52B551A5"/>
    <w:rsid w:val="6263077A"/>
    <w:rsid w:val="64086887"/>
    <w:rsid w:val="67C021CA"/>
    <w:rsid w:val="6D45389E"/>
    <w:rsid w:val="73702CF6"/>
    <w:rsid w:val="7B9D34AB"/>
    <w:rsid w:val="7EED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paragraph" w:styleId="4">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qFormat/>
    <w:uiPriority w:val="0"/>
  </w:style>
  <w:style w:type="table" w:default="1" w:styleId="5">
    <w:name w:val="Normal Table"/>
    <w:autoRedefine/>
    <w:qFormat/>
    <w:uiPriority w:val="0"/>
    <w:tblPr>
      <w:tblCellMar>
        <w:top w:w="0" w:type="dxa"/>
        <w:left w:w="108" w:type="dxa"/>
        <w:bottom w:w="0" w:type="dxa"/>
        <w:right w:w="108" w:type="dxa"/>
      </w:tblCellMar>
    </w:tblPr>
  </w:style>
  <w:style w:type="character" w:styleId="7">
    <w:name w:val="Hyperlink"/>
    <w:basedOn w:val="6"/>
    <w:autoRedefine/>
    <w:qFormat/>
    <w:uiPriority w:val="0"/>
    <w:rPr>
      <w:color w:val="0000FF"/>
      <w:u w:val="single"/>
    </w:rPr>
  </w:style>
  <w:style w:type="paragraph" w:customStyle="1" w:styleId="8">
    <w:name w:val="Table Paragraph"/>
    <w:basedOn w:val="1"/>
    <w:qFormat/>
    <w:uiPriority w:val="1"/>
    <w:pPr>
      <w:widowControl w:val="0"/>
      <w:autoSpaceDE w:val="0"/>
      <w:autoSpaceDN w:val="0"/>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794</Words>
  <Characters>805</Characters>
  <Paragraphs>30</Paragraphs>
  <TotalTime>0</TotalTime>
  <ScaleCrop>false</ScaleCrop>
  <LinksUpToDate>false</LinksUpToDate>
  <CharactersWithSpaces>808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2023-03-25T04:36:00Z</dcterms:created>
  <dc:creator>Administrator</dc:creator>
  <cp:lastModifiedBy>yy</cp:lastModifiedBy>
  <cp:lastPrinted>2024-04-01T01:24:38Z</cp:lastPrinted>
  <dcterms:modified xsi:type="dcterms:W3CDTF">2024-04-01T01:39:45Z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562a00d5ee54493e886f604f6cc7c449_23</vt:lpwstr>
  </property>
</Properties>
</file>