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新媒体新闻专栏代表作基本情况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723"/>
        <w:gridCol w:w="1559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围农夜话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代表作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围农夜话|煤油灯下的童年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字数或时长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1276字、0:07:12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作品评介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在晚间收听、阅读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作品，如同打开一盏温暖的床头灯，作品观察入微，用细腻的描写、连贯的故事叙述，把在乡村生活酸甜苦辣的童年情绪铺陈开来，加深了读者对农村学子渴望跳出农门，奋发向上心情的理解，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唤醒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了尘封的乡村记忆和对未来美好生活的期冀。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文章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以煤油灯为引，虽无华丽辞藻堆砌，内容描写却十分生动细致</w:t>
            </w:r>
            <w:r>
              <w:rPr>
                <w:rFonts w:hint="default" w:ascii="仿宋" w:hAnsi="仿宋" w:eastAsia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配合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诵读娓娓道来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的音频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讲述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两者相得益彰，耐人寻味。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hint="default"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该产品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与晚间节目定位、文字内容风格高度一致，给读者带来极佳的听觉体验</w:t>
            </w:r>
            <w:r>
              <w:rPr>
                <w:rFonts w:hint="default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产品短小精悍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但意味无穷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2" w:firstLineChars="200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val="en-US" w:eastAsia="zh-Hans"/>
              </w:rPr>
              <w:t>内容选取</w:t>
            </w:r>
            <w:r>
              <w:rPr>
                <w:rFonts w:hint="default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此篇代表作选自栏目忠实读者邮箱投稿文字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主播被文章中流淌的细腻情感吸引，经过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精心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录音、剪辑制作后形成音频成品，再转交编辑进行图文、美术设计、音频整合制作。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val="en-US" w:eastAsia="zh-Hans"/>
              </w:rPr>
              <w:t>试听搭配</w:t>
            </w:r>
            <w:r>
              <w:rPr>
                <w:rFonts w:hint="default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编辑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精心设计符合晚间音频栏目的“乡村风”视觉风格</w:t>
            </w:r>
            <w:r>
              <w:rPr>
                <w:rFonts w:hint="default" w:ascii="仿宋" w:hAnsi="仿宋" w:eastAsia="仿宋" w:cs="Times New Roman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对文字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内容进行二次加工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，选取与内容相符的精美配图与美术插件进行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艺术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修饰，最终生成完整产品。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hint="default" w:ascii="仿宋" w:hAnsi="仿宋" w:eastAsia="仿宋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val="en-US" w:eastAsia="zh-Hans"/>
              </w:rPr>
              <w:t>严格把关</w:t>
            </w:r>
            <w:r>
              <w:rPr>
                <w:rFonts w:hint="default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产品整合制作完成后，由主播、编辑、两位部门负责人进行三重审核，严格把关内容导向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确保播出内容准确无误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产品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品质精良。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hint="default" w:ascii="仿宋_GB2312" w:hAnsi="华文仿宋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本篇作品展现了乡村生活的经历，使不少读者想起了那段物质条件虽艰苦但精神力量十分坚韧的岁月，让人感概万千，吸引不少读者朋友在评论区互动留言。此篇作品阅读量超出栏目平均水平，受到读者广泛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https://newapp2.farmer.com.cn/share/#/index_share?contentType=12&amp;contentId=6875&amp;fromFlag=1</w:t>
            </w:r>
          </w:p>
        </w:tc>
      </w:tr>
    </w:tbl>
    <w:p>
      <w:pPr>
        <w:rPr>
          <w:rFonts w:hint="eastAsia" w:eastAsia="宋体"/>
          <w:color w:val="0000FF"/>
          <w:lang w:eastAsia="zh-CN"/>
        </w:rPr>
      </w:pPr>
      <w:r>
        <w:rPr>
          <w:rFonts w:hint="eastAsia" w:eastAsia="宋体"/>
          <w:color w:val="0000FF"/>
          <w:lang w:eastAsia="zh-CN"/>
        </w:rPr>
        <w:drawing>
          <wp:inline distT="0" distB="0" distL="114300" distR="114300">
            <wp:extent cx="5080000" cy="5080000"/>
            <wp:effectExtent l="0" t="0" r="0" b="0"/>
            <wp:docPr id="1" name="图片 1" descr="煤油灯下的童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煤油灯下的童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0000000"/>
    <w:rsid w:val="03DF6EE7"/>
    <w:rsid w:val="0C285EFA"/>
    <w:rsid w:val="130C266A"/>
    <w:rsid w:val="137D8494"/>
    <w:rsid w:val="13A5DD55"/>
    <w:rsid w:val="16E01F63"/>
    <w:rsid w:val="1DDED9C1"/>
    <w:rsid w:val="2775D902"/>
    <w:rsid w:val="29145B40"/>
    <w:rsid w:val="2FE335CF"/>
    <w:rsid w:val="335E3285"/>
    <w:rsid w:val="3B990D6B"/>
    <w:rsid w:val="3E386330"/>
    <w:rsid w:val="3FAFE01B"/>
    <w:rsid w:val="41214E28"/>
    <w:rsid w:val="4CBB7423"/>
    <w:rsid w:val="503B403F"/>
    <w:rsid w:val="526B3C73"/>
    <w:rsid w:val="53DDF006"/>
    <w:rsid w:val="57FB0327"/>
    <w:rsid w:val="58EF36D1"/>
    <w:rsid w:val="5D990DB1"/>
    <w:rsid w:val="5E745F32"/>
    <w:rsid w:val="5EC55DC8"/>
    <w:rsid w:val="5EF57061"/>
    <w:rsid w:val="5F77D8F3"/>
    <w:rsid w:val="5F7FA384"/>
    <w:rsid w:val="5FBF0B2B"/>
    <w:rsid w:val="5FD7A6A0"/>
    <w:rsid w:val="602510DE"/>
    <w:rsid w:val="64EF4220"/>
    <w:rsid w:val="6DF43CCF"/>
    <w:rsid w:val="6F49CAE0"/>
    <w:rsid w:val="70856357"/>
    <w:rsid w:val="71792FFB"/>
    <w:rsid w:val="71C86B3F"/>
    <w:rsid w:val="76777C8A"/>
    <w:rsid w:val="798C0FF2"/>
    <w:rsid w:val="7AB85045"/>
    <w:rsid w:val="7ADFB895"/>
    <w:rsid w:val="7BDB9B66"/>
    <w:rsid w:val="7DFB782E"/>
    <w:rsid w:val="7EE6780F"/>
    <w:rsid w:val="7FF65EC6"/>
    <w:rsid w:val="7FFBB657"/>
    <w:rsid w:val="9FB30F55"/>
    <w:rsid w:val="BFBE01C2"/>
    <w:rsid w:val="BFFF8027"/>
    <w:rsid w:val="C3772CB7"/>
    <w:rsid w:val="C73D3BFD"/>
    <w:rsid w:val="D5EF9772"/>
    <w:rsid w:val="D7DB68FD"/>
    <w:rsid w:val="D8FE85FC"/>
    <w:rsid w:val="DDB3BA48"/>
    <w:rsid w:val="DF1DBBD8"/>
    <w:rsid w:val="DFBDB18A"/>
    <w:rsid w:val="E2ED42D5"/>
    <w:rsid w:val="E4FE9DCF"/>
    <w:rsid w:val="EDF25FF5"/>
    <w:rsid w:val="EF3DA6A5"/>
    <w:rsid w:val="EFFBF454"/>
    <w:rsid w:val="F48FB5AA"/>
    <w:rsid w:val="F6DFBEBA"/>
    <w:rsid w:val="F7DB7A5B"/>
    <w:rsid w:val="FBFE60CE"/>
    <w:rsid w:val="FE276E5E"/>
    <w:rsid w:val="FEFE371F"/>
    <w:rsid w:val="FFD7852A"/>
    <w:rsid w:val="FFFFB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646</Characters>
  <Lines>0</Lines>
  <Paragraphs>0</Paragraphs>
  <TotalTime>0</TotalTime>
  <ScaleCrop>false</ScaleCrop>
  <LinksUpToDate>false</LinksUpToDate>
  <CharactersWithSpaces>647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2023-03-26T09:22:00Z</dcterms:created>
  <dc:creator>Administrator</dc:creator>
  <cp:lastModifiedBy>yy</cp:lastModifiedBy>
  <dcterms:modified xsi:type="dcterms:W3CDTF">2024-04-12T06:24:30Z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65D9A246765DB7B7FBBE1F6404CE9CEA</vt:lpwstr>
  </property>
</Properties>
</file>